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EB" w:rsidRPr="00B11CEB" w:rsidRDefault="00B11CEB" w:rsidP="00B11CEB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B11CE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</w:rPr>
        <w:t>Self Study 2 - Sept. 7, 2012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b/>
          <w:bCs/>
          <w:color w:val="444444"/>
          <w:sz w:val="27"/>
          <w:szCs w:val="27"/>
          <w:bdr w:val="none" w:sz="0" w:space="0" w:color="auto" w:frame="1"/>
        </w:rPr>
        <w:t>Disease Topic for Self Study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u w:val="single"/>
          <w:bdr w:val="none" w:sz="0" w:space="0" w:color="auto" w:frame="1"/>
        </w:rPr>
        <w:t>Topic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 xml:space="preserve">: The X-Linked Neurodegenerative Disease, </w:t>
      </w:r>
      <w:proofErr w:type="spell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Adrenoleukodystrophy</w:t>
      </w:r>
      <w:proofErr w:type="spellEnd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 xml:space="preserve"> (X-ALD) 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u w:val="single"/>
          <w:bdr w:val="none" w:sz="0" w:space="0" w:color="auto" w:frame="1"/>
        </w:rPr>
        <w:t>Related Lectures in Block I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Lipids I: Fatty Acid Beta-Oxidation, and Lipids II: Fatty Acid Synthesis (Maltese) 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u w:val="single"/>
          <w:bdr w:val="none" w:sz="0" w:space="0" w:color="auto" w:frame="1"/>
        </w:rPr>
        <w:t>Learning Objectives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1) Describe the major symptoms of X-ALD.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br/>
        <w:t>2) Explain why very long chain fatty acids accumulate in patients with X-ALD.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br/>
        <w:t xml:space="preserve">3) Explain why feeding a mixture of unsaturated fatty acids (oleic and </w:t>
      </w:r>
      <w:proofErr w:type="spell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erucic</w:t>
      </w:r>
      <w:proofErr w:type="spellEnd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 xml:space="preserve"> acids), “Lorenzo’s Oil” has shown some benefits in treating patients with X-ALD.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br/>
        <w:t>4) Describe the underlying biochemical defect in X-ALD.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u w:val="single"/>
          <w:bdr w:val="none" w:sz="0" w:space="0" w:color="auto" w:frame="1"/>
        </w:rPr>
        <w:t>Reference Material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</w:t>
      </w:r>
    </w:p>
    <w:p w:rsidR="00B11CEB" w:rsidRPr="00B11CEB" w:rsidRDefault="00B11CEB" w:rsidP="00B11CEB">
      <w:pPr>
        <w:shd w:val="clear" w:color="auto" w:fill="FFFFFF"/>
        <w:ind w:left="1740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Key Reference: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Web Site: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hyperlink r:id="rId6" w:history="1">
        <w:r w:rsidRPr="00B11CEB">
          <w:rPr>
            <w:rFonts w:ascii="Times New Roman" w:hAnsi="Times New Roman" w:cs="Times New Roman"/>
            <w:color w:val="003366"/>
            <w:u w:val="single"/>
            <w:bdr w:val="none" w:sz="0" w:space="0" w:color="auto" w:frame="1"/>
          </w:rPr>
          <w:t>http://www.nabt.org/websites/institution/index.php?p=486</w:t>
        </w:r>
      </w:hyperlink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proofErr w:type="gram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 xml:space="preserve">The movie, “Lorenzo’s Oil”, as a teaching tool, by Bradley J. </w:t>
      </w:r>
      <w:proofErr w:type="spell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Stith</w:t>
      </w:r>
      <w:proofErr w:type="spellEnd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, Ph.D.</w:t>
      </w:r>
      <w:proofErr w:type="gramEnd"/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r w:rsidRPr="00B11CEB">
        <w:rPr>
          <w:rFonts w:ascii="Times New Roman" w:hAnsi="Times New Roman" w:cs="Times New Roman"/>
          <w:color w:val="444444"/>
          <w:sz w:val="27"/>
          <w:szCs w:val="27"/>
          <w:u w:val="single"/>
          <w:bdr w:val="none" w:sz="0" w:space="0" w:color="auto" w:frame="1"/>
        </w:rPr>
        <w:br/>
        <w:t>Supplemental Reference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br/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br/>
        <w:t>Journal Article:</w:t>
      </w:r>
      <w:r w:rsidRPr="00B11CEB">
        <w:rPr>
          <w:rFonts w:ascii="Times New Roman" w:hAnsi="Times New Roman" w:cs="Times New Roman"/>
          <w:color w:val="444444"/>
          <w:bdr w:val="none" w:sz="0" w:space="0" w:color="auto" w:frame="1"/>
        </w:rPr>
        <w:t> 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Moser, H.W. et al. “</w:t>
      </w:r>
      <w:proofErr w:type="spell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Adrenoleukodystrophy</w:t>
      </w:r>
      <w:proofErr w:type="spellEnd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 new approaches to a neurodegenerative disease”, Journal of the American Medical Association, </w:t>
      </w:r>
      <w:r w:rsidRPr="00B11CEB">
        <w:rPr>
          <w:rFonts w:ascii="Times New Roman" w:hAnsi="Times New Roman" w:cs="Times New Roman"/>
          <w:i/>
          <w:iCs/>
          <w:color w:val="444444"/>
          <w:sz w:val="27"/>
          <w:szCs w:val="27"/>
          <w:bdr w:val="none" w:sz="0" w:space="0" w:color="auto" w:frame="1"/>
        </w:rPr>
        <w:t>294</w:t>
      </w:r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: 3131-3134, 2005</w:t>
      </w:r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hyperlink r:id="rId7" w:history="1">
        <w:r w:rsidRPr="00B11CEB">
          <w:rPr>
            <w:rFonts w:ascii="Times New Roman" w:hAnsi="Times New Roman" w:cs="Times New Roman"/>
            <w:color w:val="003366"/>
            <w:u w:val="single"/>
            <w:bdr w:val="none" w:sz="0" w:space="0" w:color="auto" w:frame="1"/>
          </w:rPr>
          <w:t>http://jama.ama-assn.org/cgi/reprint/294/24/3131</w:t>
        </w:r>
      </w:hyperlink>
    </w:p>
    <w:p w:rsidR="00B11CEB" w:rsidRPr="00B11CEB" w:rsidRDefault="00B11CEB" w:rsidP="00B11CEB">
      <w:pPr>
        <w:shd w:val="clear" w:color="auto" w:fill="FFFFFF"/>
        <w:rPr>
          <w:rFonts w:ascii="Times New Roman" w:hAnsi="Times New Roman" w:cs="Times New Roman"/>
          <w:color w:val="444444"/>
          <w:sz w:val="18"/>
          <w:szCs w:val="18"/>
        </w:rPr>
      </w:pPr>
      <w:proofErr w:type="gramStart"/>
      <w:r w:rsidRPr="00B11CEB">
        <w:rPr>
          <w:rFonts w:ascii="Times New Roman" w:hAnsi="Times New Roman" w:cs="Times New Roman"/>
          <w:color w:val="444444"/>
          <w:sz w:val="27"/>
          <w:szCs w:val="27"/>
          <w:bdr w:val="none" w:sz="0" w:space="0" w:color="auto" w:frame="1"/>
        </w:rPr>
        <w:t>(Also available on-line through Ohio Link electronic journal collection).</w:t>
      </w:r>
      <w:proofErr w:type="gramEnd"/>
    </w:p>
    <w:p w:rsidR="00C37392" w:rsidRPr="00B11CEB" w:rsidRDefault="00C37392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hAnsi="Times New Roman" w:cs="Times New Roman"/>
        </w:rPr>
      </w:pPr>
    </w:p>
    <w:p w:rsidR="00B11CEB" w:rsidRPr="00B11CEB" w:rsidRDefault="00B11CEB" w:rsidP="00B11CE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11CEB" w:rsidRPr="00B11CEB" w:rsidSect="00073B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46F7"/>
    <w:multiLevelType w:val="multilevel"/>
    <w:tmpl w:val="8C00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EB"/>
    <w:rsid w:val="00073B32"/>
    <w:rsid w:val="00B11CEB"/>
    <w:rsid w:val="00C3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E8E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11CE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1CEB"/>
    <w:rPr>
      <w:rFonts w:ascii="Times" w:hAnsi="Times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B11CEB"/>
  </w:style>
  <w:style w:type="character" w:styleId="Hyperlink">
    <w:name w:val="Hyperlink"/>
    <w:basedOn w:val="DefaultParagraphFont"/>
    <w:uiPriority w:val="99"/>
    <w:semiHidden/>
    <w:unhideWhenUsed/>
    <w:rsid w:val="00B11CEB"/>
    <w:rPr>
      <w:color w:val="0000FF"/>
      <w:u w:val="single"/>
    </w:rPr>
  </w:style>
  <w:style w:type="paragraph" w:customStyle="1" w:styleId="bodytext">
    <w:name w:val="bodytext"/>
    <w:basedOn w:val="Normal"/>
    <w:rsid w:val="00B11CE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B11CEB"/>
    <w:rPr>
      <w:b/>
      <w:bCs/>
    </w:rPr>
  </w:style>
  <w:style w:type="character" w:styleId="Emphasis">
    <w:name w:val="Emphasis"/>
    <w:basedOn w:val="DefaultParagraphFont"/>
    <w:uiPriority w:val="20"/>
    <w:qFormat/>
    <w:rsid w:val="00B11CE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11CE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1CEB"/>
    <w:rPr>
      <w:rFonts w:ascii="Times" w:hAnsi="Times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B11CEB"/>
  </w:style>
  <w:style w:type="character" w:styleId="Hyperlink">
    <w:name w:val="Hyperlink"/>
    <w:basedOn w:val="DefaultParagraphFont"/>
    <w:uiPriority w:val="99"/>
    <w:semiHidden/>
    <w:unhideWhenUsed/>
    <w:rsid w:val="00B11CEB"/>
    <w:rPr>
      <w:color w:val="0000FF"/>
      <w:u w:val="single"/>
    </w:rPr>
  </w:style>
  <w:style w:type="paragraph" w:customStyle="1" w:styleId="bodytext">
    <w:name w:val="bodytext"/>
    <w:basedOn w:val="Normal"/>
    <w:rsid w:val="00B11CE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B11CEB"/>
    <w:rPr>
      <w:b/>
      <w:bCs/>
    </w:rPr>
  </w:style>
  <w:style w:type="character" w:styleId="Emphasis">
    <w:name w:val="Emphasis"/>
    <w:basedOn w:val="DefaultParagraphFont"/>
    <w:uiPriority w:val="20"/>
    <w:qFormat/>
    <w:rsid w:val="00B11C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5871">
          <w:marLeft w:val="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abt.org/websites/institution/index.php?p=486%20" TargetMode="External"/><Relationship Id="rId7" Type="http://schemas.openxmlformats.org/officeDocument/2006/relationships/hyperlink" Target="http://jama.ama-assn.org/cgi/reprint/294/24/313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1078</Characters>
  <Application>Microsoft Macintosh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Nguyen</dc:creator>
  <cp:keywords/>
  <dc:description/>
  <cp:lastModifiedBy>Kevin Nguyen</cp:lastModifiedBy>
  <cp:revision>1</cp:revision>
  <dcterms:created xsi:type="dcterms:W3CDTF">2012-09-07T18:08:00Z</dcterms:created>
  <dcterms:modified xsi:type="dcterms:W3CDTF">2012-09-07T18:23:00Z</dcterms:modified>
</cp:coreProperties>
</file>